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95" w:rsidRDefault="008E1DB9" w:rsidP="00091195">
      <w:r>
        <w:rPr>
          <w:rFonts w:hint="eastAsia"/>
        </w:rPr>
        <w:t>＜講座</w:t>
      </w:r>
      <w:r w:rsidR="00376423">
        <w:rPr>
          <w:rFonts w:hint="eastAsia"/>
        </w:rPr>
        <w:t>展開</w:t>
      </w:r>
      <w:r w:rsidR="00CF75BE">
        <w:rPr>
          <w:rFonts w:hint="eastAsia"/>
        </w:rPr>
        <w:t>案</w:t>
      </w:r>
      <w:r>
        <w:rPr>
          <w:rFonts w:hint="eastAsia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1289"/>
        <w:gridCol w:w="3362"/>
        <w:gridCol w:w="3092"/>
        <w:gridCol w:w="1606"/>
      </w:tblGrid>
      <w:tr w:rsidR="002B0548" w:rsidRPr="00256468" w:rsidTr="00EC0163">
        <w:tc>
          <w:tcPr>
            <w:tcW w:w="279" w:type="dxa"/>
            <w:shd w:val="clear" w:color="auto" w:fill="BDD6EE" w:themeFill="accent1" w:themeFillTint="66"/>
          </w:tcPr>
          <w:p w:rsidR="002B0548" w:rsidRPr="00256468" w:rsidRDefault="002B0548" w:rsidP="00516D6F">
            <w:pPr>
              <w:rPr>
                <w:sz w:val="21"/>
                <w:szCs w:val="21"/>
              </w:rPr>
            </w:pPr>
          </w:p>
        </w:tc>
        <w:tc>
          <w:tcPr>
            <w:tcW w:w="1289" w:type="dxa"/>
            <w:shd w:val="clear" w:color="auto" w:fill="BDD6EE" w:themeFill="accent1" w:themeFillTint="66"/>
            <w:vAlign w:val="center"/>
          </w:tcPr>
          <w:p w:rsidR="002B0548" w:rsidRPr="00256468" w:rsidRDefault="002B0548" w:rsidP="00516D6F">
            <w:pPr>
              <w:rPr>
                <w:sz w:val="21"/>
                <w:szCs w:val="21"/>
              </w:rPr>
            </w:pPr>
            <w:r w:rsidRPr="00256468">
              <w:rPr>
                <w:rFonts w:hint="eastAsia"/>
                <w:sz w:val="21"/>
                <w:szCs w:val="21"/>
              </w:rPr>
              <w:t>時　間</w:t>
            </w:r>
          </w:p>
        </w:tc>
        <w:tc>
          <w:tcPr>
            <w:tcW w:w="3362" w:type="dxa"/>
            <w:shd w:val="clear" w:color="auto" w:fill="BDD6EE" w:themeFill="accent1" w:themeFillTint="66"/>
            <w:vAlign w:val="center"/>
          </w:tcPr>
          <w:p w:rsidR="002B0548" w:rsidRPr="00256468" w:rsidRDefault="002B0548" w:rsidP="00376423">
            <w:pPr>
              <w:rPr>
                <w:sz w:val="21"/>
                <w:szCs w:val="21"/>
              </w:rPr>
            </w:pPr>
            <w:r w:rsidRPr="00256468">
              <w:rPr>
                <w:rFonts w:hint="eastAsia"/>
                <w:sz w:val="21"/>
                <w:szCs w:val="21"/>
              </w:rPr>
              <w:t>内　容</w:t>
            </w:r>
          </w:p>
        </w:tc>
        <w:tc>
          <w:tcPr>
            <w:tcW w:w="3092" w:type="dxa"/>
            <w:shd w:val="clear" w:color="auto" w:fill="BDD6EE" w:themeFill="accent1" w:themeFillTint="66"/>
            <w:vAlign w:val="center"/>
          </w:tcPr>
          <w:p w:rsidR="002B0548" w:rsidRPr="00256468" w:rsidRDefault="002B0548" w:rsidP="00376423">
            <w:pPr>
              <w:rPr>
                <w:sz w:val="21"/>
                <w:szCs w:val="21"/>
              </w:rPr>
            </w:pPr>
            <w:r w:rsidRPr="00256468">
              <w:rPr>
                <w:rFonts w:hint="eastAsia"/>
                <w:sz w:val="21"/>
                <w:szCs w:val="21"/>
              </w:rPr>
              <w:t>対　応</w:t>
            </w:r>
          </w:p>
        </w:tc>
        <w:tc>
          <w:tcPr>
            <w:tcW w:w="1606" w:type="dxa"/>
            <w:shd w:val="clear" w:color="auto" w:fill="BDD6EE" w:themeFill="accent1" w:themeFillTint="66"/>
            <w:vAlign w:val="center"/>
          </w:tcPr>
          <w:p w:rsidR="002B0548" w:rsidRPr="00256468" w:rsidRDefault="00A6736D" w:rsidP="00A6736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　考</w:t>
            </w:r>
          </w:p>
        </w:tc>
      </w:tr>
      <w:tr w:rsidR="002B0548" w:rsidRPr="00256468" w:rsidTr="00EC0163">
        <w:tc>
          <w:tcPr>
            <w:tcW w:w="9628" w:type="dxa"/>
            <w:gridSpan w:val="5"/>
            <w:tcBorders>
              <w:bottom w:val="single" w:sz="4" w:space="0" w:color="auto"/>
            </w:tcBorders>
          </w:tcPr>
          <w:p w:rsidR="00091195" w:rsidRDefault="00091195" w:rsidP="00256468">
            <w:pPr>
              <w:jc w:val="left"/>
              <w:rPr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82"/>
            </w:tblGrid>
            <w:tr w:rsidR="00091195" w:rsidTr="00091195">
              <w:tc>
                <w:tcPr>
                  <w:tcW w:w="9402" w:type="dxa"/>
                </w:tcPr>
                <w:p w:rsidR="00091195" w:rsidRDefault="00091195" w:rsidP="00256468">
                  <w:pPr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本講座の目的：日本海溝・千島海溝沿いの巨大地震とそれに伴う津波</w:t>
                  </w:r>
                </w:p>
              </w:tc>
            </w:tr>
          </w:tbl>
          <w:p w:rsidR="00091195" w:rsidRDefault="00091195" w:rsidP="00256468">
            <w:pPr>
              <w:jc w:val="left"/>
              <w:rPr>
                <w:sz w:val="21"/>
                <w:szCs w:val="21"/>
              </w:rPr>
            </w:pPr>
          </w:p>
          <w:p w:rsidR="002B0548" w:rsidRDefault="002B0548" w:rsidP="00256468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【事前の準備】</w:t>
            </w:r>
          </w:p>
          <w:p w:rsidR="002B0548" w:rsidRDefault="002B0548" w:rsidP="00E864A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・　ハザードマップの持参を周知</w:t>
            </w:r>
          </w:p>
          <w:p w:rsidR="002B0548" w:rsidRDefault="002B0548" w:rsidP="00E864A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・　リーフレット、ワークシート、配付資料の準備（印刷）</w:t>
            </w:r>
          </w:p>
          <w:p w:rsidR="002B0548" w:rsidRDefault="002B0548" w:rsidP="00E864A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・　講座とワークショップで使用するパワーポイントの確認</w:t>
            </w:r>
          </w:p>
          <w:p w:rsidR="002B0548" w:rsidRDefault="002B0548" w:rsidP="00E864A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・　講座パワーポイントのスライド３に</w:t>
            </w:r>
            <w:proofErr w:type="spellStart"/>
            <w:r>
              <w:rPr>
                <w:rFonts w:hint="eastAsia"/>
                <w:sz w:val="21"/>
                <w:szCs w:val="21"/>
              </w:rPr>
              <w:t>youtube</w:t>
            </w:r>
            <w:proofErr w:type="spellEnd"/>
            <w:r>
              <w:rPr>
                <w:rFonts w:hint="eastAsia"/>
                <w:sz w:val="21"/>
                <w:szCs w:val="21"/>
              </w:rPr>
              <w:t>動画のURLを貼付</w:t>
            </w:r>
          </w:p>
          <w:p w:rsidR="002B0548" w:rsidRDefault="002B0548" w:rsidP="00E864A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【当日の準備】</w:t>
            </w:r>
          </w:p>
          <w:p w:rsidR="002B0548" w:rsidRDefault="002B0548" w:rsidP="00E864A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・　講師使用パワーポイント入りのパソコンの用意</w:t>
            </w:r>
            <w:r w:rsidR="00551E7E">
              <w:rPr>
                <w:rFonts w:hint="eastAsia"/>
                <w:sz w:val="21"/>
                <w:szCs w:val="21"/>
              </w:rPr>
              <w:t>（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インターネット接続）</w:t>
            </w:r>
          </w:p>
          <w:p w:rsidR="002B0548" w:rsidRPr="00E864A9" w:rsidRDefault="002B0548" w:rsidP="00E864A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・　プロジェクター、スクリーン、スピーカー（人数が多い場合）の用意</w:t>
            </w:r>
          </w:p>
        </w:tc>
      </w:tr>
      <w:tr w:rsidR="002B0548" w:rsidRPr="00256468" w:rsidTr="00EC0163">
        <w:trPr>
          <w:trHeight w:val="343"/>
        </w:trPr>
        <w:tc>
          <w:tcPr>
            <w:tcW w:w="9628" w:type="dxa"/>
            <w:gridSpan w:val="5"/>
            <w:tcBorders>
              <w:bottom w:val="nil"/>
            </w:tcBorders>
            <w:shd w:val="clear" w:color="auto" w:fill="BDD6EE" w:themeFill="accent1" w:themeFillTint="66"/>
          </w:tcPr>
          <w:p w:rsidR="002B0548" w:rsidRPr="00256468" w:rsidRDefault="002B0548" w:rsidP="00E864A9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【講座：津波からいのちを守るために】</w:t>
            </w:r>
          </w:p>
        </w:tc>
      </w:tr>
      <w:tr w:rsidR="002B0548" w:rsidRPr="00256468" w:rsidTr="00EC0163">
        <w:tc>
          <w:tcPr>
            <w:tcW w:w="279" w:type="dxa"/>
            <w:tcBorders>
              <w:top w:val="nil"/>
              <w:bottom w:val="single" w:sz="4" w:space="0" w:color="auto"/>
            </w:tcBorders>
            <w:shd w:val="clear" w:color="auto" w:fill="BDD6EE" w:themeFill="accent1" w:themeFillTint="66"/>
          </w:tcPr>
          <w:p w:rsidR="002B0548" w:rsidRPr="00256468" w:rsidRDefault="002B0548" w:rsidP="00516D6F">
            <w:pPr>
              <w:rPr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2B0548" w:rsidRPr="00256468" w:rsidRDefault="002B0548" w:rsidP="00A6736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</w:tcPr>
          <w:p w:rsidR="002B0548" w:rsidRPr="00256468" w:rsidRDefault="002B0548" w:rsidP="00A6736D">
            <w:pPr>
              <w:ind w:left="190" w:hangingChars="100" w:hanging="190"/>
              <w:jc w:val="both"/>
              <w:rPr>
                <w:sz w:val="21"/>
                <w:szCs w:val="21"/>
              </w:rPr>
            </w:pP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2B0548" w:rsidRPr="00256468" w:rsidRDefault="002B0548" w:rsidP="00A6736D">
            <w:pPr>
              <w:ind w:left="190" w:hangingChars="100" w:hanging="19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・講座</w:t>
            </w:r>
            <w:r>
              <w:rPr>
                <w:rFonts w:hint="eastAsia"/>
                <w:sz w:val="21"/>
                <w:szCs w:val="21"/>
              </w:rPr>
              <w:t>パワ</w:t>
            </w:r>
            <w:r>
              <w:rPr>
                <w:sz w:val="21"/>
                <w:szCs w:val="21"/>
              </w:rPr>
              <w:t>ーポイント</w:t>
            </w:r>
            <w:r>
              <w:rPr>
                <w:rFonts w:hint="eastAsia"/>
                <w:sz w:val="21"/>
                <w:szCs w:val="21"/>
              </w:rPr>
              <w:t>に基づく説明（</w:t>
            </w:r>
            <w:r w:rsidR="00A6736D">
              <w:rPr>
                <w:rFonts w:hint="eastAsia"/>
                <w:sz w:val="21"/>
                <w:szCs w:val="21"/>
              </w:rPr>
              <w:t>ネット上で公開されている教材</w:t>
            </w:r>
            <w:r>
              <w:rPr>
                <w:rFonts w:hint="eastAsia"/>
                <w:sz w:val="21"/>
                <w:szCs w:val="21"/>
              </w:rPr>
              <w:t>動画</w:t>
            </w:r>
            <w:r w:rsidR="00A6736D">
              <w:rPr>
                <w:rFonts w:hint="eastAsia"/>
                <w:sz w:val="21"/>
                <w:szCs w:val="21"/>
              </w:rPr>
              <w:t>３本放映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2B0548" w:rsidRPr="00256468" w:rsidRDefault="00A6736D" w:rsidP="00551ED6">
            <w:pPr>
              <w:ind w:left="190" w:hangingChars="100" w:hanging="19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・動画放映スライド（3、15、18）</w:t>
            </w:r>
          </w:p>
        </w:tc>
      </w:tr>
      <w:tr w:rsidR="00A6736D" w:rsidRPr="00256468" w:rsidTr="00EC0163">
        <w:tc>
          <w:tcPr>
            <w:tcW w:w="9628" w:type="dxa"/>
            <w:gridSpan w:val="5"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A6736D" w:rsidRPr="00256468" w:rsidRDefault="00A6736D" w:rsidP="00A6736D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【ワークショップ：自分の津波避難計画を作成してみよう】</w:t>
            </w:r>
          </w:p>
        </w:tc>
      </w:tr>
      <w:tr w:rsidR="00EC0163" w:rsidRPr="00256468" w:rsidTr="00EC0163">
        <w:tc>
          <w:tcPr>
            <w:tcW w:w="279" w:type="dxa"/>
            <w:vMerge w:val="restart"/>
            <w:tcBorders>
              <w:top w:val="nil"/>
            </w:tcBorders>
            <w:shd w:val="clear" w:color="auto" w:fill="BDD6EE" w:themeFill="accent1" w:themeFillTint="66"/>
          </w:tcPr>
          <w:p w:rsidR="00EC0163" w:rsidRPr="00256468" w:rsidRDefault="00EC0163" w:rsidP="00516D6F">
            <w:pPr>
              <w:rPr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EC0163" w:rsidRDefault="00EC0163" w:rsidP="00D7488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導　入</w:t>
            </w:r>
          </w:p>
          <w:p w:rsidR="00EC0163" w:rsidRDefault="00EC0163" w:rsidP="00D74888">
            <w:pPr>
              <w:rPr>
                <w:sz w:val="21"/>
                <w:szCs w:val="21"/>
              </w:rPr>
            </w:pPr>
          </w:p>
          <w:p w:rsidR="00EC0163" w:rsidRDefault="00EC0163" w:rsidP="00D7488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スライド</w:t>
            </w:r>
          </w:p>
          <w:p w:rsidR="00EC0163" w:rsidRPr="00256468" w:rsidRDefault="00EC0163" w:rsidP="00A87E7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１～７</w:t>
            </w:r>
          </w:p>
        </w:tc>
        <w:tc>
          <w:tcPr>
            <w:tcW w:w="3362" w:type="dxa"/>
            <w:tcBorders>
              <w:top w:val="single" w:sz="4" w:space="0" w:color="auto"/>
            </w:tcBorders>
          </w:tcPr>
          <w:p w:rsidR="00EC0163" w:rsidRDefault="00EC0163" w:rsidP="0059331D">
            <w:pPr>
              <w:ind w:left="380" w:hangingChars="200" w:hanging="38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１．前時（講座）の振り返り</w:t>
            </w:r>
          </w:p>
          <w:p w:rsidR="00EC0163" w:rsidRPr="00256468" w:rsidRDefault="00EC0163" w:rsidP="007A54E7">
            <w:pPr>
              <w:ind w:left="380" w:hangingChars="200" w:hanging="38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⇒　早期避難の重要性についての再確認＋事前の備えの必要性を認識させる。</w:t>
            </w: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EC0163" w:rsidRPr="00256468" w:rsidRDefault="00EC0163" w:rsidP="00A87E72">
            <w:pPr>
              <w:ind w:left="190" w:hangingChars="100" w:hanging="19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・受講者に発言を求めながら進める。（スライド２～４）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EC0163" w:rsidRPr="00256468" w:rsidRDefault="00EC0163" w:rsidP="00D74888">
            <w:pPr>
              <w:jc w:val="both"/>
              <w:rPr>
                <w:sz w:val="21"/>
                <w:szCs w:val="21"/>
              </w:rPr>
            </w:pPr>
          </w:p>
        </w:tc>
      </w:tr>
      <w:tr w:rsidR="00EC0163" w:rsidRPr="00256468" w:rsidTr="00EC0163">
        <w:tc>
          <w:tcPr>
            <w:tcW w:w="279" w:type="dxa"/>
            <w:vMerge/>
            <w:shd w:val="clear" w:color="auto" w:fill="BDD6EE" w:themeFill="accent1" w:themeFillTint="66"/>
          </w:tcPr>
          <w:p w:rsidR="00EC0163" w:rsidRPr="00256468" w:rsidRDefault="00EC0163" w:rsidP="00A6736D">
            <w:pPr>
              <w:rPr>
                <w:sz w:val="21"/>
                <w:szCs w:val="21"/>
              </w:rPr>
            </w:pPr>
          </w:p>
        </w:tc>
        <w:tc>
          <w:tcPr>
            <w:tcW w:w="1289" w:type="dxa"/>
          </w:tcPr>
          <w:p w:rsidR="00EC0163" w:rsidRDefault="00EC0163" w:rsidP="00A87E7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展　開</w:t>
            </w:r>
          </w:p>
          <w:p w:rsidR="00EC0163" w:rsidRDefault="00EC0163" w:rsidP="00A87E72">
            <w:pPr>
              <w:rPr>
                <w:sz w:val="21"/>
                <w:szCs w:val="21"/>
              </w:rPr>
            </w:pPr>
          </w:p>
          <w:p w:rsidR="00EC0163" w:rsidRDefault="00EC0163" w:rsidP="00A87E7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スライド</w:t>
            </w:r>
          </w:p>
          <w:p w:rsidR="00EC0163" w:rsidRDefault="00EC0163" w:rsidP="00A87E7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８～24</w:t>
            </w:r>
          </w:p>
        </w:tc>
        <w:tc>
          <w:tcPr>
            <w:tcW w:w="3362" w:type="dxa"/>
          </w:tcPr>
          <w:p w:rsidR="00EC0163" w:rsidRPr="00256468" w:rsidRDefault="00EC0163" w:rsidP="00A6736D">
            <w:pPr>
              <w:ind w:left="380" w:hangingChars="200" w:hanging="380"/>
              <w:jc w:val="both"/>
              <w:rPr>
                <w:sz w:val="21"/>
                <w:szCs w:val="21"/>
              </w:rPr>
            </w:pPr>
            <w:r w:rsidRPr="00256468">
              <w:rPr>
                <w:rFonts w:hint="eastAsia"/>
                <w:sz w:val="21"/>
                <w:szCs w:val="21"/>
              </w:rPr>
              <w:t>２．「自分の津波避難計画を作成してみよう！」の実践</w:t>
            </w:r>
          </w:p>
          <w:p w:rsidR="00EC0163" w:rsidRPr="00256468" w:rsidRDefault="00EC0163" w:rsidP="00A6736D">
            <w:pPr>
              <w:jc w:val="both"/>
              <w:rPr>
                <w:sz w:val="21"/>
                <w:szCs w:val="21"/>
              </w:rPr>
            </w:pPr>
            <w:r w:rsidRPr="00256468">
              <w:rPr>
                <w:rFonts w:hint="eastAsia"/>
                <w:sz w:val="21"/>
                <w:szCs w:val="21"/>
              </w:rPr>
              <w:t xml:space="preserve">　(1) ステップ１の記入（</w:t>
            </w:r>
            <w:r>
              <w:rPr>
                <w:rFonts w:hint="eastAsia"/>
                <w:sz w:val="21"/>
                <w:szCs w:val="21"/>
              </w:rPr>
              <w:t>10</w:t>
            </w:r>
            <w:r w:rsidRPr="00256468">
              <w:rPr>
                <w:rFonts w:hint="eastAsia"/>
                <w:sz w:val="21"/>
                <w:szCs w:val="21"/>
              </w:rPr>
              <w:t>分程度）</w:t>
            </w:r>
          </w:p>
          <w:p w:rsidR="00EC0163" w:rsidRPr="00256468" w:rsidRDefault="00EC0163" w:rsidP="00A6736D">
            <w:pPr>
              <w:ind w:left="380" w:hangingChars="200" w:hanging="380"/>
              <w:jc w:val="both"/>
              <w:rPr>
                <w:sz w:val="21"/>
                <w:szCs w:val="21"/>
              </w:rPr>
            </w:pPr>
            <w:r w:rsidRPr="00256468">
              <w:rPr>
                <w:rFonts w:hint="eastAsia"/>
                <w:sz w:val="21"/>
                <w:szCs w:val="21"/>
              </w:rPr>
              <w:t xml:space="preserve">　(2)</w:t>
            </w:r>
            <w:r w:rsidRPr="00256468">
              <w:rPr>
                <w:sz w:val="21"/>
                <w:szCs w:val="21"/>
              </w:rPr>
              <w:t xml:space="preserve"> </w:t>
            </w:r>
            <w:r w:rsidRPr="00256468">
              <w:rPr>
                <w:rFonts w:hint="eastAsia"/>
                <w:sz w:val="21"/>
                <w:szCs w:val="21"/>
              </w:rPr>
              <w:t>ハザードマップを見ながらステップ２の記入（10分程度）</w:t>
            </w:r>
          </w:p>
          <w:p w:rsidR="00EC0163" w:rsidRPr="00256468" w:rsidRDefault="00EC0163" w:rsidP="00A6736D">
            <w:pPr>
              <w:ind w:left="380" w:hangingChars="200" w:hanging="380"/>
              <w:jc w:val="both"/>
              <w:rPr>
                <w:sz w:val="21"/>
                <w:szCs w:val="21"/>
              </w:rPr>
            </w:pPr>
            <w:r w:rsidRPr="00256468">
              <w:rPr>
                <w:rFonts w:hint="eastAsia"/>
                <w:sz w:val="21"/>
                <w:szCs w:val="21"/>
              </w:rPr>
              <w:t xml:space="preserve">　(3) ステップ１・２の意図の説明（３分程度）</w:t>
            </w:r>
          </w:p>
          <w:p w:rsidR="00EC0163" w:rsidRPr="00256468" w:rsidRDefault="00EC0163" w:rsidP="00A6736D">
            <w:pPr>
              <w:ind w:left="380" w:hangingChars="200" w:hanging="380"/>
              <w:jc w:val="both"/>
              <w:rPr>
                <w:sz w:val="21"/>
                <w:szCs w:val="21"/>
              </w:rPr>
            </w:pPr>
            <w:r w:rsidRPr="00256468">
              <w:rPr>
                <w:rFonts w:hint="eastAsia"/>
                <w:sz w:val="21"/>
                <w:szCs w:val="21"/>
              </w:rPr>
              <w:t xml:space="preserve">　(4) ステップ３の記入（</w:t>
            </w:r>
            <w:r>
              <w:rPr>
                <w:rFonts w:hint="eastAsia"/>
                <w:sz w:val="21"/>
                <w:szCs w:val="21"/>
              </w:rPr>
              <w:t>55</w:t>
            </w:r>
            <w:r w:rsidRPr="00256468">
              <w:rPr>
                <w:rFonts w:hint="eastAsia"/>
                <w:sz w:val="21"/>
                <w:szCs w:val="21"/>
              </w:rPr>
              <w:t>分程度）</w:t>
            </w:r>
          </w:p>
        </w:tc>
        <w:tc>
          <w:tcPr>
            <w:tcW w:w="3092" w:type="dxa"/>
          </w:tcPr>
          <w:p w:rsidR="00EC0163" w:rsidRDefault="00EC0163" w:rsidP="00A87E72">
            <w:pPr>
              <w:ind w:left="190" w:hangingChars="100" w:hanging="19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・記入中は巡回指導（受講者のシート記入内容の確認・質疑対応）を行う。</w:t>
            </w:r>
          </w:p>
          <w:p w:rsidR="00EC0163" w:rsidRDefault="00EC0163" w:rsidP="00A87E72">
            <w:pPr>
              <w:ind w:left="190" w:hangingChars="100" w:hanging="19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・各ステップにおいて先に記入が済んだ人に対しては、説明を待たず進めるのではなく、説明後に記入するよう伝える。</w:t>
            </w:r>
          </w:p>
          <w:p w:rsidR="00EC0163" w:rsidRPr="00256468" w:rsidRDefault="00EC0163" w:rsidP="00A87E72">
            <w:pPr>
              <w:ind w:left="380" w:hangingChars="200" w:hanging="38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※７～８割が記入済んだ段階で次ステップの説明に移行しても可。（その場合は最後にまとめて時間を追加する。）</w:t>
            </w:r>
          </w:p>
        </w:tc>
        <w:tc>
          <w:tcPr>
            <w:tcW w:w="1606" w:type="dxa"/>
          </w:tcPr>
          <w:p w:rsidR="00EC0163" w:rsidRPr="00256468" w:rsidRDefault="00EC0163" w:rsidP="00A87E72">
            <w:pPr>
              <w:ind w:left="190" w:hangingChars="100" w:hanging="19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・配付資料を活用</w:t>
            </w:r>
          </w:p>
        </w:tc>
      </w:tr>
      <w:tr w:rsidR="00EC0163" w:rsidRPr="00256468" w:rsidTr="00EC0163">
        <w:tc>
          <w:tcPr>
            <w:tcW w:w="279" w:type="dxa"/>
            <w:vMerge/>
            <w:shd w:val="clear" w:color="auto" w:fill="BDD6EE" w:themeFill="accent1" w:themeFillTint="66"/>
          </w:tcPr>
          <w:p w:rsidR="00EC0163" w:rsidRPr="00256468" w:rsidRDefault="00EC0163" w:rsidP="00A6736D">
            <w:pPr>
              <w:rPr>
                <w:sz w:val="21"/>
                <w:szCs w:val="21"/>
              </w:rPr>
            </w:pPr>
          </w:p>
        </w:tc>
        <w:tc>
          <w:tcPr>
            <w:tcW w:w="1289" w:type="dxa"/>
          </w:tcPr>
          <w:p w:rsidR="00EC0163" w:rsidRDefault="00EC0163" w:rsidP="00A87E72">
            <w:pPr>
              <w:rPr>
                <w:sz w:val="21"/>
                <w:szCs w:val="21"/>
              </w:rPr>
            </w:pPr>
            <w:r w:rsidRPr="00256468">
              <w:rPr>
                <w:rFonts w:hint="eastAsia"/>
                <w:sz w:val="21"/>
                <w:szCs w:val="21"/>
              </w:rPr>
              <w:t>共　有</w:t>
            </w:r>
          </w:p>
          <w:p w:rsidR="00EC0163" w:rsidRDefault="00EC0163" w:rsidP="00A87E72">
            <w:pPr>
              <w:rPr>
                <w:sz w:val="21"/>
                <w:szCs w:val="21"/>
              </w:rPr>
            </w:pPr>
          </w:p>
          <w:p w:rsidR="00EC0163" w:rsidRPr="00256468" w:rsidRDefault="00EC0163" w:rsidP="00A87E7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スライド25</w:t>
            </w:r>
          </w:p>
        </w:tc>
        <w:tc>
          <w:tcPr>
            <w:tcW w:w="3362" w:type="dxa"/>
          </w:tcPr>
          <w:p w:rsidR="00EC0163" w:rsidRPr="00256468" w:rsidRDefault="00EC0163" w:rsidP="00A6736D">
            <w:pPr>
              <w:ind w:left="190" w:hangingChars="100" w:hanging="190"/>
              <w:jc w:val="both"/>
              <w:rPr>
                <w:sz w:val="21"/>
                <w:szCs w:val="21"/>
              </w:rPr>
            </w:pPr>
            <w:r w:rsidRPr="00256468">
              <w:rPr>
                <w:rFonts w:hint="eastAsia"/>
                <w:sz w:val="21"/>
                <w:szCs w:val="21"/>
              </w:rPr>
              <w:t>３．作成したシートの共有（</w:t>
            </w:r>
            <w:r>
              <w:rPr>
                <w:rFonts w:hint="eastAsia"/>
                <w:sz w:val="21"/>
                <w:szCs w:val="21"/>
              </w:rPr>
              <w:t>25</w:t>
            </w:r>
            <w:r w:rsidRPr="00256468">
              <w:rPr>
                <w:rFonts w:hint="eastAsia"/>
                <w:sz w:val="21"/>
                <w:szCs w:val="21"/>
              </w:rPr>
              <w:t>分程度）</w:t>
            </w:r>
          </w:p>
        </w:tc>
        <w:tc>
          <w:tcPr>
            <w:tcW w:w="3092" w:type="dxa"/>
          </w:tcPr>
          <w:p w:rsidR="00EC0163" w:rsidRPr="00256468" w:rsidRDefault="00EC0163" w:rsidP="00A6736D">
            <w:pPr>
              <w:ind w:left="190" w:hangingChars="100" w:hanging="190"/>
              <w:jc w:val="both"/>
              <w:rPr>
                <w:sz w:val="21"/>
                <w:szCs w:val="21"/>
              </w:rPr>
            </w:pPr>
            <w:r w:rsidRPr="00256468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>近隣</w:t>
            </w:r>
            <w:r w:rsidRPr="00256468">
              <w:rPr>
                <w:rFonts w:hint="eastAsia"/>
                <w:sz w:val="21"/>
                <w:szCs w:val="21"/>
              </w:rPr>
              <w:t>の</w:t>
            </w:r>
            <w:r>
              <w:rPr>
                <w:rFonts w:hint="eastAsia"/>
                <w:sz w:val="21"/>
                <w:szCs w:val="21"/>
              </w:rPr>
              <w:t>受講者</w:t>
            </w:r>
            <w:r w:rsidRPr="00256468">
              <w:rPr>
                <w:rFonts w:hint="eastAsia"/>
                <w:sz w:val="21"/>
                <w:szCs w:val="21"/>
              </w:rPr>
              <w:t>と作成したシートを</w:t>
            </w:r>
            <w:r>
              <w:rPr>
                <w:rFonts w:hint="eastAsia"/>
                <w:sz w:val="21"/>
                <w:szCs w:val="21"/>
              </w:rPr>
              <w:t>共有</w:t>
            </w:r>
            <w:r w:rsidRPr="00256468">
              <w:rPr>
                <w:rFonts w:hint="eastAsia"/>
                <w:sz w:val="21"/>
                <w:szCs w:val="21"/>
              </w:rPr>
              <w:t>し</w:t>
            </w:r>
            <w:r>
              <w:rPr>
                <w:rFonts w:hint="eastAsia"/>
                <w:sz w:val="21"/>
                <w:szCs w:val="21"/>
              </w:rPr>
              <w:t>、意図の説明や質疑を通して理解を深める。</w:t>
            </w:r>
          </w:p>
          <w:p w:rsidR="00EC0163" w:rsidRPr="00256468" w:rsidRDefault="00EC0163" w:rsidP="00EC0163">
            <w:pPr>
              <w:ind w:left="190" w:hangingChars="100" w:hanging="190"/>
              <w:jc w:val="both"/>
              <w:rPr>
                <w:sz w:val="21"/>
                <w:szCs w:val="21"/>
              </w:rPr>
            </w:pPr>
            <w:r w:rsidRPr="00256468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>共有中は巡回指導を行い、助言等を行う</w:t>
            </w:r>
            <w:r w:rsidRPr="00256468"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1606" w:type="dxa"/>
          </w:tcPr>
          <w:p w:rsidR="00EC0163" w:rsidRPr="00EC0163" w:rsidRDefault="00EC0163" w:rsidP="00EC0163">
            <w:pPr>
              <w:ind w:left="190" w:hangingChars="100" w:hanging="19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・共有しやすいように配置変更を検討。</w:t>
            </w:r>
          </w:p>
        </w:tc>
      </w:tr>
      <w:tr w:rsidR="00EC0163" w:rsidRPr="00256468" w:rsidTr="00EC0163">
        <w:tc>
          <w:tcPr>
            <w:tcW w:w="279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EC0163" w:rsidRPr="00256468" w:rsidRDefault="00EC0163" w:rsidP="00A6736D">
            <w:pPr>
              <w:rPr>
                <w:sz w:val="21"/>
                <w:szCs w:val="21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EC0163" w:rsidRDefault="00EC0163" w:rsidP="00EC0163">
            <w:pPr>
              <w:rPr>
                <w:sz w:val="21"/>
                <w:szCs w:val="21"/>
              </w:rPr>
            </w:pPr>
            <w:r w:rsidRPr="00256468">
              <w:rPr>
                <w:rFonts w:hint="eastAsia"/>
                <w:sz w:val="21"/>
                <w:szCs w:val="21"/>
              </w:rPr>
              <w:t>まとめ</w:t>
            </w:r>
          </w:p>
          <w:p w:rsidR="00EC0163" w:rsidRDefault="00EC0163" w:rsidP="00EC0163">
            <w:pPr>
              <w:rPr>
                <w:sz w:val="21"/>
                <w:szCs w:val="21"/>
              </w:rPr>
            </w:pPr>
          </w:p>
          <w:p w:rsidR="00EC0163" w:rsidRDefault="00EC0163" w:rsidP="00EC016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スライド</w:t>
            </w:r>
          </w:p>
          <w:p w:rsidR="00EC0163" w:rsidRPr="00256468" w:rsidRDefault="00EC0163" w:rsidP="00EC016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>～34</w:t>
            </w: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:rsidR="00EC0163" w:rsidRDefault="00EC0163" w:rsidP="00EC0163">
            <w:pPr>
              <w:ind w:left="190" w:hangingChars="100" w:hanging="190"/>
              <w:jc w:val="both"/>
              <w:rPr>
                <w:sz w:val="21"/>
                <w:szCs w:val="21"/>
              </w:rPr>
            </w:pPr>
            <w:r w:rsidRPr="00256468">
              <w:rPr>
                <w:rFonts w:hint="eastAsia"/>
                <w:sz w:val="21"/>
                <w:szCs w:val="21"/>
              </w:rPr>
              <w:t>４．</w:t>
            </w:r>
            <w:r>
              <w:rPr>
                <w:rFonts w:hint="eastAsia"/>
                <w:sz w:val="21"/>
                <w:szCs w:val="21"/>
              </w:rPr>
              <w:t>ワークショップのまとめ</w:t>
            </w:r>
          </w:p>
          <w:p w:rsidR="00EC0163" w:rsidRDefault="00EC0163" w:rsidP="00EC0163">
            <w:pPr>
              <w:ind w:left="380" w:hangingChars="200" w:hanging="38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(1) ワークシートの活用・訓練等での実践について</w:t>
            </w:r>
          </w:p>
          <w:p w:rsidR="00EC0163" w:rsidRDefault="00EC0163" w:rsidP="00EC0163">
            <w:pPr>
              <w:ind w:left="380" w:hangingChars="200" w:hanging="38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(2) 自助意識の向上</w:t>
            </w:r>
          </w:p>
          <w:p w:rsidR="00EC0163" w:rsidRPr="00256468" w:rsidRDefault="00EC0163" w:rsidP="00EC0163">
            <w:pPr>
              <w:ind w:left="380" w:hangingChars="200" w:hanging="38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(</w:t>
            </w:r>
            <w:r>
              <w:rPr>
                <w:sz w:val="21"/>
                <w:szCs w:val="21"/>
              </w:rPr>
              <w:t xml:space="preserve">3) </w:t>
            </w:r>
            <w:r>
              <w:rPr>
                <w:rFonts w:hint="eastAsia"/>
                <w:sz w:val="21"/>
                <w:szCs w:val="21"/>
              </w:rPr>
              <w:t>命を守るポイントのおさらい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EC0163" w:rsidRPr="00256468" w:rsidRDefault="00EC0163" w:rsidP="00A0735A">
            <w:pPr>
              <w:ind w:left="190" w:hangingChars="100" w:hanging="190"/>
              <w:jc w:val="both"/>
              <w:rPr>
                <w:sz w:val="21"/>
                <w:szCs w:val="21"/>
              </w:rPr>
            </w:pPr>
            <w:r w:rsidRPr="00256468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>時間に余裕があれば</w:t>
            </w:r>
            <w:r w:rsidR="00A0735A">
              <w:rPr>
                <w:rFonts w:hint="eastAsia"/>
                <w:sz w:val="21"/>
                <w:szCs w:val="21"/>
              </w:rPr>
              <w:t>共有内容の発表や本講座を通して学んだことの発表も検討。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EC0163" w:rsidRPr="00256468" w:rsidRDefault="00EC0163" w:rsidP="00A6736D">
            <w:pPr>
              <w:ind w:left="190" w:hangingChars="100" w:hanging="190"/>
              <w:jc w:val="both"/>
              <w:rPr>
                <w:sz w:val="21"/>
                <w:szCs w:val="21"/>
              </w:rPr>
            </w:pPr>
          </w:p>
        </w:tc>
      </w:tr>
    </w:tbl>
    <w:p w:rsidR="00516D6F" w:rsidRDefault="00516D6F"/>
    <w:sectPr w:rsidR="00516D6F" w:rsidSect="00091195">
      <w:pgSz w:w="11906" w:h="16838" w:code="9"/>
      <w:pgMar w:top="851" w:right="1134" w:bottom="567" w:left="1134" w:header="851" w:footer="992" w:gutter="0"/>
      <w:cols w:space="425"/>
      <w:docGrid w:type="linesAndChars" w:linePitch="331" w:charSpace="-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1E"/>
    <w:rsid w:val="00033473"/>
    <w:rsid w:val="00091195"/>
    <w:rsid w:val="0022652D"/>
    <w:rsid w:val="00256468"/>
    <w:rsid w:val="002B0548"/>
    <w:rsid w:val="00376423"/>
    <w:rsid w:val="00407828"/>
    <w:rsid w:val="0046762A"/>
    <w:rsid w:val="00516D6F"/>
    <w:rsid w:val="00517529"/>
    <w:rsid w:val="00551E7E"/>
    <w:rsid w:val="00551ED6"/>
    <w:rsid w:val="0059331D"/>
    <w:rsid w:val="005A4C1E"/>
    <w:rsid w:val="005F5628"/>
    <w:rsid w:val="00642317"/>
    <w:rsid w:val="00730133"/>
    <w:rsid w:val="007A54E7"/>
    <w:rsid w:val="00813C14"/>
    <w:rsid w:val="008405F7"/>
    <w:rsid w:val="008E1DB9"/>
    <w:rsid w:val="00A0735A"/>
    <w:rsid w:val="00A661C6"/>
    <w:rsid w:val="00A6736D"/>
    <w:rsid w:val="00A87E72"/>
    <w:rsid w:val="00BE6D31"/>
    <w:rsid w:val="00C01595"/>
    <w:rsid w:val="00C72C22"/>
    <w:rsid w:val="00CF75BE"/>
    <w:rsid w:val="00D74888"/>
    <w:rsid w:val="00E864A9"/>
    <w:rsid w:val="00EC0163"/>
    <w:rsid w:val="00ED409B"/>
    <w:rsid w:val="00F34217"/>
    <w:rsid w:val="00FB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D6160B-C05F-4A9C-AFF9-5E4E14D4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2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2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米澤＿政孝</dc:creator>
  <cp:keywords/>
  <dc:description/>
  <cp:lastModifiedBy>山田＿俊輔</cp:lastModifiedBy>
  <cp:revision>5</cp:revision>
  <cp:lastPrinted>2024-01-04T07:54:00Z</cp:lastPrinted>
  <dcterms:created xsi:type="dcterms:W3CDTF">2024-01-11T15:13:00Z</dcterms:created>
  <dcterms:modified xsi:type="dcterms:W3CDTF">2024-04-10T09:40:00Z</dcterms:modified>
</cp:coreProperties>
</file>